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D3541" w14:textId="290B022E" w:rsidR="00347646" w:rsidRPr="00B12324" w:rsidRDefault="00347646" w:rsidP="00347646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>
        <w:rPr>
          <w:rFonts w:ascii="Montserrat" w:eastAsia="Montserrat" w:hAnsi="Montserrat" w:cs="Montserrat"/>
          <w:b/>
        </w:rPr>
        <w:t>5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28CFE0A6" w14:textId="77777777" w:rsidR="007C254F" w:rsidRPr="007C254F" w:rsidRDefault="00347646" w:rsidP="007C254F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  <w:r w:rsidR="007C254F">
        <w:rPr>
          <w:rFonts w:ascii="Montserrat" w:eastAsia="Montserrat" w:hAnsi="Montserrat" w:cs="Montserrat"/>
          <w:b/>
        </w:rPr>
        <w:t xml:space="preserve"> </w:t>
      </w:r>
      <w:r w:rsidR="007C254F" w:rsidRPr="007C254F">
        <w:rPr>
          <w:rFonts w:ascii="Montserrat" w:eastAsia="Montserrat" w:hAnsi="Montserrat" w:cs="Montserrat"/>
          <w:b/>
        </w:rPr>
        <w:t>на закупівлю послуг</w:t>
      </w:r>
    </w:p>
    <w:p w14:paraId="49EA0ADC" w14:textId="77777777" w:rsidR="007C254F" w:rsidRPr="007C254F" w:rsidRDefault="007C254F" w:rsidP="007C254F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7C254F">
        <w:rPr>
          <w:rFonts w:ascii="Montserrat" w:eastAsia="Montserrat" w:hAnsi="Montserrat" w:cs="Montserrat"/>
          <w:b/>
        </w:rPr>
        <w:t xml:space="preserve">«Послуги з відновлення/проведення поточного ремонту </w:t>
      </w:r>
    </w:p>
    <w:p w14:paraId="32AF697F" w14:textId="77777777" w:rsidR="007C254F" w:rsidRPr="007C254F" w:rsidRDefault="007C254F" w:rsidP="007C254F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7C254F">
        <w:rPr>
          <w:rFonts w:ascii="Montserrat" w:eastAsia="Montserrat" w:hAnsi="Montserrat" w:cs="Montserrat"/>
          <w:b/>
        </w:rPr>
        <w:t>окремих частин житлових приміщення</w:t>
      </w:r>
    </w:p>
    <w:p w14:paraId="35E0EDA8" w14:textId="0E6F033C" w:rsidR="00347646" w:rsidRPr="00B12324" w:rsidRDefault="007C254F" w:rsidP="007C254F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7C254F">
        <w:rPr>
          <w:rFonts w:ascii="Montserrat" w:eastAsia="Montserrat" w:hAnsi="Montserrat" w:cs="Montserrat"/>
          <w:b/>
        </w:rPr>
        <w:t>в межах реалізації Договору Надання Благодійної Допомоги № 1-С01072025»</w:t>
      </w:r>
    </w:p>
    <w:p w14:paraId="72A0E14A" w14:textId="77777777" w:rsidR="00347646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149814AE" w14:textId="3A052673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БЛАГОДІЙНА ОРГАНІЗАЦІЯ «БЛАГОДІЙНИЙ ФОНД СМІЛИВІ»</w:t>
      </w:r>
    </w:p>
    <w:p w14:paraId="295E0A5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color w:val="000000"/>
          <w:sz w:val="24"/>
          <w:szCs w:val="24"/>
          <w:lang w:eastAsia="uk-UA"/>
        </w:rPr>
        <w:t>КОДЕКС ПОСТАЧАЛЬНИКА</w:t>
      </w:r>
    </w:p>
    <w:p w14:paraId="17BE744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007ECF9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БО БФ «СМІЛИВІ» вважає, що партнерські відносини і співробітництво з постачальниками/підрядниками/виконавцями мають бути взаємовигідним і такими, що враховують індивідуальні особливості кожного з правочинів, що укладаються між БО БФ «СМІЛИВІ» та постачальниками/підрядниками/виконавцями.</w:t>
      </w:r>
    </w:p>
    <w:p w14:paraId="1BEF600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4943A38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 метою уникнення двозначностей та невизначеності при роботі з постачальниками/підрядниками/виконавцями БО БФ «СМІЛИВІ» (в подальшому – Фонд) у своїй діяльності керується принципами, які визначені у даному документі та політиках і процедурах Фонду, і які є обов’язковими для виконання Фондом та доводяться до відома постачальників/підрядників/виконавців шляхом ознайомлення з даним документом.</w:t>
      </w:r>
    </w:p>
    <w:p w14:paraId="42E5D6E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документ може бути частиною тендерних вимог та не потребує для цього жодної зміни чи додаткового адаптування.</w:t>
      </w:r>
    </w:p>
    <w:p w14:paraId="06728E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Важливим принципом діяльності Фонду є партнерство, яке базується на визначених у договорі з постачальниками/підрядниками/виконавцями умовах співпраці. </w:t>
      </w:r>
    </w:p>
    <w:p w14:paraId="73DEEB6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Партнерство сприяє встановленню довіри не тільки з нашими постачальниками/підрядниками/виконавцями, а й створює відповідний імідж при реалізації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Фонду з залученням таких постачальників/підрядників/виконавців для самих постачальників/підрядників/виконавців. Ми віддані принципам спільної роботи з постачальниками/підрядниками/виконавцями у справі безперервного вдосконалення і переконані в тому, що це створить загальні та спільні вигоди для нас, наших партнерів і всіх місцевих громад на територіях нашої присутності.</w:t>
      </w:r>
    </w:p>
    <w:p w14:paraId="49F8CC3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дозволяє нам залучати наших партнерів (постачальників/підрядників/виконавців) і забезпечувати справедливий, стійкий і прозорий ланцюжок поставок.</w:t>
      </w:r>
    </w:p>
    <w:p w14:paraId="68BE59A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981498E" w14:textId="77777777" w:rsidR="00347646" w:rsidRPr="00877CD8" w:rsidRDefault="00347646" w:rsidP="00347646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ЗАГАЛЬНІ ПОЛОЖЕННЯ</w:t>
      </w:r>
    </w:p>
    <w:p w14:paraId="1FEFC52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є внутрішнім документом Фонду та може бути змінений Фондом в порядку, який застосовувався при його затвердженні.</w:t>
      </w:r>
    </w:p>
    <w:p w14:paraId="4C6B003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 основі цього Кодексу постачальника лежить підхід комплексної перевірки партнерів.</w:t>
      </w:r>
    </w:p>
    <w:p w14:paraId="3FF548A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3FF016DD" w14:textId="77777777" w:rsidR="00347646" w:rsidRPr="00877CD8" w:rsidRDefault="00347646" w:rsidP="00347646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ЗАСТОСУВАННЯ І ЗНАЧЕННЯ КОДЕКСУ</w:t>
      </w:r>
    </w:p>
    <w:p w14:paraId="78A9F5F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застосовується до всіх партнерів Фонду (постачальників, підрядників, виконавців, продавців).</w:t>
      </w:r>
    </w:p>
    <w:p w14:paraId="2B4E3B8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базується на трьох принципах, які є стратегічно важливими для Фонду:</w:t>
      </w:r>
    </w:p>
    <w:p w14:paraId="734F983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1) дотримання чинного законодавства України, прав людини і соціальні практики при роботі Фонду;</w:t>
      </w:r>
    </w:p>
    <w:p w14:paraId="4F8F69D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2) охорона навколишнього середовища та сталий розвиток;</w:t>
      </w:r>
    </w:p>
    <w:p w14:paraId="4BDB703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3) прозорість постачальників/підрядників/виконавців та роботи з ними.</w:t>
      </w:r>
    </w:p>
    <w:p w14:paraId="3C6D8A8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Кожен з принципів, викладених в даному Кодексі постачальника, вимагає розробки і впровадження безлічі ініціатив на постійній основі. Ми визнаємо необхідність співпраці зі </w:t>
      </w: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своїми постачальниками/підрядниками/виконавцями по кожній із ініціатив Фонду для розробки конкретних і досяжних цільових показників, основних етапів і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у кожній зі сфер діяльності Фонду.</w:t>
      </w:r>
    </w:p>
    <w:p w14:paraId="516964D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534E8497" w14:textId="77777777" w:rsidR="00347646" w:rsidRPr="00877CD8" w:rsidRDefault="00347646" w:rsidP="00347646">
      <w:pPr>
        <w:numPr>
          <w:ilvl w:val="0"/>
          <w:numId w:val="3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ПРАВИЛА ВЗАЄМОДІЇ</w:t>
      </w:r>
    </w:p>
    <w:p w14:paraId="064171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 даному Кодексі постачальника викладені наші очікування і правила, які ми застосовуємо з метою забезпечити найоптимальніші умови співпраці з постачальниками/підрядниками/виконавцями.</w:t>
      </w:r>
    </w:p>
    <w:p w14:paraId="17B36F2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Базовим принципом роботи з постачальниками/підрядниками/виконавцями є дотримання чинного законодавства України при підготовці, укладенні і виконанні договорів (правочинів) з постачальниками/підрядниками/виконавцями.</w:t>
      </w:r>
    </w:p>
    <w:p w14:paraId="59BC6C4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Вимоги до правочинів мають дотримуватись всіма учасниками правовідносин. А контроль за дотриманням вимог чинного законодавства забезпечується комплексною перевіркою постачальників/підрядників/виконавців як на стадії підбору таких осіб так і при взаємодії з ними.</w:t>
      </w:r>
    </w:p>
    <w:p w14:paraId="2C91FD3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Підхід, заснований на комплексній перевірці, забезпечує відповідність постачальників цілям даного Кодексу постачальника і може включати в себе застосування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самодекларації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оцінки в режимі онлайн, оцінки ризиків і впливу, збір даних, внутрішні або сторонні перевірки, а також надання нам сертифікатів, акредитацій і (або ) документів, що підтверджують відповідність цьому Кодексу.</w:t>
      </w:r>
    </w:p>
    <w:p w14:paraId="77AAF2C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Постачальники/підрядники/виконавці повинні залишатися відкритими до нових інструментів і підходів, які застосовуються Фондом у його діяльності та можуть допомогти їм вирішувати і керувати кожним принципом відповідального вибору</w:t>
      </w:r>
    </w:p>
    <w:p w14:paraId="74309C0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постачальників стандартизованим і структурованим чином.</w:t>
      </w:r>
    </w:p>
    <w:p w14:paraId="07DF7DF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Окрім іншого, це включає в себе:</w:t>
      </w:r>
    </w:p>
    <w:p w14:paraId="23EFF4C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наявність ефективної системи управління, наприклад це політика і механізми для</w:t>
      </w:r>
    </w:p>
    <w:p w14:paraId="478D2DE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проведення комплексної перевірки, звітність по розгляду скарг і відшкодування шкоди (в тому числі – третім особам та навколишньому середовищу).</w:t>
      </w:r>
    </w:p>
    <w:p w14:paraId="0E280EE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• можливість робити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проєкти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Фонду помітними і ділитися з нами інформацією про виконання даного Кодексу постачальника;</w:t>
      </w:r>
    </w:p>
    <w:p w14:paraId="31D08F0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збір і надання Фонду конкретних даних для підтримки виконання даного Кодексу постачальника;</w:t>
      </w:r>
    </w:p>
    <w:p w14:paraId="290BFAF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дотримання всіх законів і нормативних актів, які можна застосувати в Україні та перевірка постачальників/підрядників/виконавців на санкції, особливості експортного контролю та зобов'язань по звітності, законодавство про боротьбу з хабарництвом і корупцією, захисту даних, конфіденційності та збереження таємниці, інтелектуальної власності, антимонопольне законодавство і законодавство про захист конкуренції);</w:t>
      </w:r>
    </w:p>
    <w:p w14:paraId="4BA71C5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ведення обліку будь-яких оцінок, результатів і (або) дій відповідно до цього Кодексу.</w:t>
      </w:r>
    </w:p>
    <w:p w14:paraId="64F6E3D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E8F655A" w14:textId="77777777" w:rsidR="00347646" w:rsidRPr="00877CD8" w:rsidRDefault="00347646" w:rsidP="00347646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БЕЗПЕРЕРВНЕ ВДОСКОНАЛЕННЯ</w:t>
      </w:r>
    </w:p>
    <w:p w14:paraId="0E301B0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Якщо партнер відповідає нашим принципам відповідального вибору постачальників/підрядників/виконавців він також стає учасником процесу безперервного вдосконалення та взаємодії з Фондом. Тоді будь-які плани дій і конкретні заходи щодо вдосконалення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до яких залучається постачальник/підрядник/виконавець розробляються у співпраці з нами.</w:t>
      </w:r>
    </w:p>
    <w:p w14:paraId="668942E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Заходи щодо вдосконалення та (або) пропозиції не є юридичною консультацією і не звільняють осіб від їх зобов'язань консультуватися зі спеціалістами у сферах права, оподаткування бухгалтерського обліку тощо. Крім того, наші заходи і пропозиції щодо вдосконалення, не заважають партнерам (контрагентам) виходити за рамки запропонованого Фондом.</w:t>
      </w:r>
    </w:p>
    <w:p w14:paraId="3AD807E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0CB347E4" w14:textId="77777777" w:rsidR="00347646" w:rsidRPr="00877CD8" w:rsidRDefault="00347646" w:rsidP="00347646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ПОВІДОМЛЕННЯ ПРО ПРОБЛЕМИ</w:t>
      </w:r>
    </w:p>
    <w:p w14:paraId="54D9A0B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Постачальники/підрядники/виконавці повинні підтримувати ділові відносини з Фондом відкрито і в дусі співробітництва та повідомляти Фонд про будь-які події, які можуть вплинути на діяльність Фонду або відносини з постачальником/підрядником/виконавцем.</w:t>
      </w:r>
    </w:p>
    <w:p w14:paraId="3BF655E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 усіх випадках постачальники/підрядники/виконавці повинні керуватися здоровим глуздом, з огляду на серйозність і потенційний вплив відповідних проблем на репутацію Фонду та самого постачальника/підрядника/виконавця при визначенні того, чи обов’язковим є інформування Фонду про подію.</w:t>
      </w:r>
    </w:p>
    <w:p w14:paraId="74497FB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Перш за все постачальник/підрядник/виконавець повинен повідомляти про будь-які проблеми через свою основну контактну особу – керівника. За фактом звернення Фонд негайно проведе розслідування по питанню, що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виникло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і обговорить результати з відповідним заявником. У разі необхідності виправити</w:t>
      </w:r>
    </w:p>
    <w:p w14:paraId="42B472C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ситуацію, що склалася, Фонд залишає за собою право ініціювати відповідні дії,</w:t>
      </w:r>
    </w:p>
    <w:p w14:paraId="1FA52A0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встановивши чіткі терміни і тверді зобов'язання в рамках поставлених завдань. Фонд має право не інформувати про вжиті ним заходи.</w:t>
      </w:r>
    </w:p>
    <w:p w14:paraId="1E49CBD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101E08FE" w14:textId="77777777" w:rsidR="00347646" w:rsidRPr="00877CD8" w:rsidRDefault="00347646" w:rsidP="00347646">
      <w:pPr>
        <w:numPr>
          <w:ilvl w:val="0"/>
          <w:numId w:val="6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ПРИНЦИПИ ВІДПОВІДАЛЬНОГО ВИБОРУ ПОСТАЧАЛЬНИКІВ</w:t>
      </w:r>
    </w:p>
    <w:p w14:paraId="6B4BC4D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У наступних параграфах описуються три ключові принципи даного Кодексу постачальника. Кожен принцип включає в себе кілька напрямків діяльності, які вимагають програм, процедур і процесів, і наші постачальники /підрядники/виконавці погоджуються взаємодіяти з нами по кожному з цих принципів. </w:t>
      </w:r>
    </w:p>
    <w:p w14:paraId="54CBAB1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Постачальники повинні дотримуватись усіх законів та нормативних актів, які застосовуються в країнах, в яких постачальник здійснює свою діяльність. У разі суперечностей між міжнародними стандартами та чинним законодавством, постачальник зобов'язаний дотримуватися чинного законодавства, шукаючи при цьому способи дотримання цих міжнародних стандартів. Наші комерційні відносини з постачальниками будуть ґрунтуватися на їх участі та їх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проактивній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позиції, яку вони будуть займати в реалізації цих принципів.</w:t>
      </w:r>
    </w:p>
    <w:p w14:paraId="246FB81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6CF56A25" w14:textId="77777777" w:rsidR="00347646" w:rsidRPr="00877CD8" w:rsidRDefault="00347646" w:rsidP="00347646">
      <w:pPr>
        <w:numPr>
          <w:ilvl w:val="0"/>
          <w:numId w:val="7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1: ЗАКОННІСТЬ, ПРАВА ЛЮДИНИ І СОЦІАЛЬНІ ПРАКТИКИ</w:t>
      </w:r>
    </w:p>
    <w:p w14:paraId="1DF604F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В усіх ситуаціях визначальним є дотримання вимог законів України та міжнародних норм права. Принцип законності та дотримання вимог чинного законодавства у відносинах між Фондом і партнером дозволяє забезпечити найбільш сталі та прозорі стосунки, що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убезпечується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шляхом укладення чітких, зрозумілих та законних правочинів.</w:t>
      </w:r>
    </w:p>
    <w:p w14:paraId="0228D3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Щодо прав людини Фонд звертає увагу своїх партнерів на необхідність дотримуватись наступного:</w:t>
      </w:r>
    </w:p>
    <w:p w14:paraId="734DF8F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Захист дітей та відмова від дитячої праці, з урахуванням можливості за чинним законодавством України використовувати працю неповнолітніх дітей з забезпеченням їм законодавчо визначених для неповнолітніх особливих умов праці.</w:t>
      </w:r>
    </w:p>
    <w:p w14:paraId="11557A3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Відмова від примусової, кабальної і обов'язкової праці</w:t>
      </w:r>
    </w:p>
    <w:p w14:paraId="173DA5C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виступати проти примусової праці, засуджувати використання всіх форм примусової чи обов'язкової праці, повинен прагнути до того, щоб всі працівники користувалися свободою пересування і не</w:t>
      </w:r>
    </w:p>
    <w:p w14:paraId="330EC14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були обмежені фізичними обмеженнями, жорстоким поводженням, погрозами і такими діями, як утримання документів, що засвідчують особу, і цінного майна, мали право вільно працювати, заздалегідь знали умови своєї роботи і регулярно отримували оплату праці.</w:t>
      </w:r>
    </w:p>
    <w:p w14:paraId="58199AC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Фонд та партнер повинні вжити відповідних заходів для виявлення, запобігання і вирішення ситуацій, пов'язаних з примусовою працею, які можуть виникнути в процесі реалізації ділових відносин або бути будь-яким чином пов'язані з його діловими відносинами.</w:t>
      </w:r>
    </w:p>
    <w:p w14:paraId="6953CA4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Справедлива заробітна плата є запорукою належного виконання працівниками своїх посадових обов’язків. Постачальник/підрядник/виконавець повинен забезпечити всім працівникам справедливу і конкурентоспроможну заробітну плату.</w:t>
      </w:r>
    </w:p>
    <w:p w14:paraId="4E8363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Робочий час і час відпочинку регламентуються національним законодавством України.</w:t>
      </w:r>
    </w:p>
    <w:p w14:paraId="219A712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Фонд та партнери (постачальники/підрядники/виконавці) визнають складність управління балансом між роботою та особистим життям і правом на відпочинок та дозвілля. З огляду на це  зобов'язання дотримуватися вимог колективних договорів, якщо такі є, про тривалість роботи та оплачувану відпустку та трудових договорів є обов’язком.</w:t>
      </w:r>
    </w:p>
    <w:p w14:paraId="3CF469B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Різноманітність і облік індивідуальних особливостей, відмова від дискримінації та домагань</w:t>
      </w:r>
    </w:p>
    <w:p w14:paraId="07879AC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Фонд та партнери (постачальники/підрядники/виконавці) поважають різноманітність і індивідуальні особливості і засуджують будь-які форми дискримінації і домагань, будь-то недоречна або зневажлива поведінка, наприклад фізичні і словесні образи і сексуальне домагання на робочому місці або на будь-яких пов'язаних з роботою заходах. </w:t>
      </w:r>
    </w:p>
    <w:p w14:paraId="784A425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Вживання активних заходів для забезпечення рівних можливостей для всіх співробітників, включаючи непостійних і тимчасових працівників, сезонних працівників і працівників, зайнятих в країні, відмінній від країни їх походження або національності є обов’язком.</w:t>
      </w:r>
    </w:p>
    <w:p w14:paraId="53E1348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Свобода асоціацій і колективні переговори</w:t>
      </w:r>
    </w:p>
    <w:p w14:paraId="01A9800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 право своїх співробітників створювати профспілки і вступати в них за своїм вибором, а також право на ведення колективних переговорів, не побоюючись залякування або репресій. </w:t>
      </w:r>
    </w:p>
    <w:p w14:paraId="5EA25E7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Охорона праці і техніка безпеки</w:t>
      </w:r>
    </w:p>
    <w:p w14:paraId="160F031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визнається, що люди є головною цінністю, а тому обов’язковими до виконання є вжиття належних дій і заходів для забезпечення і підтримання безпечних і сприятливих для здоров'я умов праці для всіх співробітників шляхом усунення виявлених ризиків, проведення профілактичних заходів, оцінки ефективності цих заходів і прагнення до безперервного вдосконалення. </w:t>
      </w:r>
    </w:p>
    <w:p w14:paraId="58F5E14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Екологічні питання, пов'язані з правами людини</w:t>
      </w:r>
    </w:p>
    <w:p w14:paraId="6BCFE71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визнається, що безпечне, чисте і стійке середовище є невід'ємною частиною повного здійснення прав людини. Тому охорона навколишнього середовища має основоположне значення для захисту і поваги прав людини. </w:t>
      </w:r>
    </w:p>
    <w:p w14:paraId="21E11AB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Збереження екосистеми, повага до землекористування, права на землю і традиційну культуру та засоби для існування місцевих громад мають бути дотримані при виконанні будь-яких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проєктів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53CAFC0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Процедури відновлення навколишнього середовища і розгляд скарг</w:t>
      </w:r>
    </w:p>
    <w:p w14:paraId="2D347E8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вживатися відповідні дії і заходи для створення ефективного механізму захисту, щоб гарантувати, що питання і проблеми прав людини можуть бути вирішені.</w:t>
      </w:r>
    </w:p>
    <w:p w14:paraId="51E7BC6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42341C81" w14:textId="77777777" w:rsidR="00347646" w:rsidRPr="00877CD8" w:rsidRDefault="00347646" w:rsidP="00347646">
      <w:pPr>
        <w:numPr>
          <w:ilvl w:val="0"/>
          <w:numId w:val="8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2: ОХОРОНА НАВКОЛИШНЬОГО СЕРЕДОВИЩА ТА ВНЕСОК У СТАЛИЙ РОЗВИТОК</w:t>
      </w:r>
    </w:p>
    <w:p w14:paraId="64364D3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Дотримання вимог щодо збереження насаджень, відмова від вирубки дерев та збереження зелених зон</w:t>
      </w:r>
    </w:p>
    <w:p w14:paraId="123D145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вжити відповідних заходів для забезпечення того, щоб його діяльність не робила негативного впливу на ліси, зелені насадження та зелені зони.</w:t>
      </w:r>
    </w:p>
    <w:p w14:paraId="4C4233E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 повинен зберігати документальне підтвердження історії землекористування/дозволи на вирубку і надавати його на запит.</w:t>
      </w:r>
    </w:p>
    <w:p w14:paraId="22CD3C9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Біорізноманіття</w:t>
      </w:r>
    </w:p>
    <w:p w14:paraId="369B593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вжити відповідних заходів для забезпечення збереження біорізноманіття протягом усієї своєї діяльності і виконання проєкту.</w:t>
      </w:r>
    </w:p>
    <w:p w14:paraId="00BB127D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Якість повітря і викиди парникових газів в атмосферу</w:t>
      </w:r>
    </w:p>
    <w:p w14:paraId="23C1080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заходи, щоб звести до мінімуму викиди в атмосферу і вплив на якість повітря, наскільки це можливо, а також впровадити практику для оцінки та скорочення своїх викидів парникових газів в атмосферу і надати їх документальне підтвердження, якщо це потрібно.</w:t>
      </w:r>
    </w:p>
    <w:p w14:paraId="3F5D940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lastRenderedPageBreak/>
        <w:t>Управління та збереження водних ресурсів</w:t>
      </w:r>
    </w:p>
    <w:p w14:paraId="04042786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заходи, щоб мінімізувати свій вплив на воду, зменшивши її споживання і забезпечивши підтримку або поліпшення якості підземних вод, наскільки це можливо, підтримуючи при цьому збереження водних ресурсів. </w:t>
      </w:r>
    </w:p>
    <w:p w14:paraId="2E6CF52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 необхідності отримання дозволів на використання водних ресурсів наявність таких дозволів є обов’язковою.</w:t>
      </w:r>
    </w:p>
    <w:p w14:paraId="2506B3B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Контроль і утилізація відходів</w:t>
      </w:r>
    </w:p>
    <w:p w14:paraId="0D292A5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 для мінімізації виробництва відходів та споживання природних ресурсів. Постачальник повинен впровадити практики з контролю і утилізації відходів, зменшуючи свої відходи і сприяючи циркулярній економіці.</w:t>
      </w:r>
    </w:p>
    <w:p w14:paraId="7F49B0D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Управління в області застосування хімічних речовин</w:t>
      </w:r>
    </w:p>
    <w:p w14:paraId="4912A15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не повинні використовуватися хімічні речовини, які вважаються шкідливими для навколишнього середовища і (або) людей. </w:t>
      </w:r>
    </w:p>
    <w:p w14:paraId="6AC37FA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Якість ґрунту</w:t>
      </w:r>
    </w:p>
    <w:p w14:paraId="69054B10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Постачальником/підрядником/виконавцем повинні вживатись заходи для збереження якості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грунту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і, наскільки це можливо, слід мінімізувати свій вплив на ґрунт.</w:t>
      </w:r>
    </w:p>
    <w:p w14:paraId="0B1D8865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Енергоефективність</w:t>
      </w:r>
    </w:p>
    <w:p w14:paraId="07064D8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заходи, щоб мінімізувати споживання енергії, а також впроваджуватись стратегії енергозбереження (тобто використання поновлюваних ресурсів і палива, економічні логістичні операції).</w:t>
      </w:r>
    </w:p>
    <w:p w14:paraId="17D90EC9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Турбота про благополуччя тварин</w:t>
      </w:r>
    </w:p>
    <w:p w14:paraId="7D18E738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Постачальником/підрядником/виконавцем повинні вживатись заходи для забезпечення захисту тварин і дотримання їх благополуччя.</w:t>
      </w:r>
    </w:p>
    <w:p w14:paraId="3F6B440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Екостійка</w:t>
      </w:r>
      <w:proofErr w:type="spellEnd"/>
      <w:r w:rsidRPr="00877CD8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упаковка</w:t>
      </w:r>
    </w:p>
    <w:p w14:paraId="111CD387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Постачальником/підрядником/виконавцем повинні вживатись заходи для мінімізації впливу упаковки на навколишнє середовище. Постачальник повинен постійно застосовувати принципи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екодизайну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: </w:t>
      </w:r>
    </w:p>
    <w:p w14:paraId="19EB8A82" w14:textId="77777777" w:rsidR="00347646" w:rsidRPr="00877CD8" w:rsidRDefault="00347646" w:rsidP="00347646">
      <w:pPr>
        <w:numPr>
          <w:ilvl w:val="0"/>
          <w:numId w:val="9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виключення непотрібної упаковки, вибір, по можливості, утилізованих матеріалів, скорочення кількості матеріалів - особливо якщо вони надходять з невідновлюваних джерел - і сприяти майбутньому повторному використанню чи переробці упаковки.</w:t>
      </w:r>
    </w:p>
    <w:p w14:paraId="7C2D53F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71FC555F" w14:textId="77777777" w:rsidR="00347646" w:rsidRPr="00877CD8" w:rsidRDefault="00347646" w:rsidP="00347646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ПРИНЦИП 3: ПРОЗОРІСТЬ ПОСТАЧАЛЬНИКІВ</w:t>
      </w:r>
    </w:p>
    <w:p w14:paraId="7864018A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Відстеження і керування даними</w:t>
      </w:r>
    </w:p>
    <w:p w14:paraId="2F9BF7D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дотримуватись прозорості у формуванні матеріально – технічної бази, ціни, персоналу інших критеріях, які є визначальними для обрання особи переможцем тендеру.</w:t>
      </w:r>
    </w:p>
    <w:p w14:paraId="0D80559E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Постачальник/підрядник/виконавець повинен відслідковувати, звідки походить його товар, зберігати критично важливі документи, повідомляти інформацію та керувати нею відповідно до узгодженого набору даних. </w:t>
      </w:r>
    </w:p>
    <w:p w14:paraId="0F6145B3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21BB9974" w14:textId="77777777" w:rsidR="00347646" w:rsidRPr="00877CD8" w:rsidRDefault="00347646" w:rsidP="00347646">
      <w:pPr>
        <w:numPr>
          <w:ilvl w:val="0"/>
          <w:numId w:val="1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 ОНОВЛЕННЯ І РЕДАКЦІЇ</w:t>
      </w:r>
    </w:p>
    <w:p w14:paraId="34FABE2C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Даний Кодекс постачальника буде регулярно оновлюватися і переглядатися, щоб</w:t>
      </w:r>
    </w:p>
    <w:p w14:paraId="125E7F52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відобразити досвід його застосування з урахуванням подій та ситуацій, що мають місце протягом строку його дії.</w:t>
      </w:r>
    </w:p>
    <w:p w14:paraId="4E471E64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14:paraId="1965C59C" w14:textId="77777777" w:rsidR="00347646" w:rsidRPr="00877CD8" w:rsidRDefault="00347646" w:rsidP="00347646">
      <w:pPr>
        <w:numPr>
          <w:ilvl w:val="0"/>
          <w:numId w:val="12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ЗАЯВА ПОСТАЧАЛЬНИКА</w:t>
      </w:r>
    </w:p>
    <w:p w14:paraId="705ABEFF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Ми хочемо розвивати довгострокові відносини з партнерами (постачальником/підрядником/виконавцем) з метою подальшого зміцнення нашого партнерства, спрямованого на створення справедливого, стійкого і прозорого ланцюжка поставок.</w:t>
      </w:r>
    </w:p>
    <w:p w14:paraId="645E27D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>Тому постачальник/підрядник/виконавець:</w:t>
      </w:r>
    </w:p>
    <w:p w14:paraId="0B2BFA11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погоджується і зобов'язується дотримуватися вищезгаданих умов Кодексу.</w:t>
      </w:r>
    </w:p>
    <w:p w14:paraId="31251B2B" w14:textId="77777777" w:rsidR="00347646" w:rsidRPr="00877CD8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• зобов'язується здійснювати комплексну перевірку, яка може включати в себе застосування </w:t>
      </w:r>
      <w:proofErr w:type="spellStart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самодекларації</w:t>
      </w:r>
      <w:proofErr w:type="spellEnd"/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 оцінки в режимі онлайн, оцінки ризиків і впливу, збір даних, внутрішні або сторонні перевірки, а також надання ліцензій, сертифікатів, акредитацій і (або) документів.</w:t>
      </w:r>
    </w:p>
    <w:p w14:paraId="779014EA" w14:textId="77777777" w:rsidR="00347646" w:rsidRPr="00570DC5" w:rsidRDefault="00347646" w:rsidP="00347646">
      <w:pPr>
        <w:shd w:val="clear" w:color="auto" w:fill="FFFFFF"/>
        <w:spacing w:after="0" w:line="240" w:lineRule="auto"/>
        <w:ind w:left="-270" w:firstLine="36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77CD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• погоджується з тим, що Фонд або призначена третя сторона можуть проводити оголошені/неоголошені перевірки/інспекції.</w:t>
      </w:r>
    </w:p>
    <w:p w14:paraId="4444569B" w14:textId="77777777" w:rsidR="00347646" w:rsidRDefault="00347646"/>
    <w:p w14:paraId="3723E160" w14:textId="53DBBCF5" w:rsidR="00347646" w:rsidRDefault="00347646" w:rsidP="00347646">
      <w:r>
        <w:t>дата</w:t>
      </w:r>
    </w:p>
    <w:p w14:paraId="7689FBF5" w14:textId="77777777" w:rsidR="00347646" w:rsidRDefault="00347646" w:rsidP="00347646">
      <w:r>
        <w:t>Посада/назва/ФОП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 ПІБ</w:t>
      </w:r>
    </w:p>
    <w:p w14:paraId="17E4E3E1" w14:textId="2693EF46" w:rsidR="00347646" w:rsidRDefault="00347646" w:rsidP="003476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(підпис, печатка за наявності)</w:t>
      </w:r>
    </w:p>
    <w:sectPr w:rsidR="00347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36D2"/>
    <w:multiLevelType w:val="multilevel"/>
    <w:tmpl w:val="C6B0FF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3187C"/>
    <w:multiLevelType w:val="multilevel"/>
    <w:tmpl w:val="0568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70CFF"/>
    <w:multiLevelType w:val="multilevel"/>
    <w:tmpl w:val="ABA2E1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35DEE"/>
    <w:multiLevelType w:val="multilevel"/>
    <w:tmpl w:val="96888D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957910"/>
    <w:multiLevelType w:val="multilevel"/>
    <w:tmpl w:val="75D4C1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A7DE1"/>
    <w:multiLevelType w:val="multilevel"/>
    <w:tmpl w:val="CC9C19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9E7F50"/>
    <w:multiLevelType w:val="multilevel"/>
    <w:tmpl w:val="F8B8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97B39"/>
    <w:multiLevelType w:val="multilevel"/>
    <w:tmpl w:val="0D2A87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FC3B52"/>
    <w:multiLevelType w:val="multilevel"/>
    <w:tmpl w:val="153050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A10D36"/>
    <w:multiLevelType w:val="multilevel"/>
    <w:tmpl w:val="08086E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270AB"/>
    <w:multiLevelType w:val="multilevel"/>
    <w:tmpl w:val="2DFA56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F54490"/>
    <w:multiLevelType w:val="multilevel"/>
    <w:tmpl w:val="2C7E2A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11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6"/>
  </w:num>
  <w:num w:numId="10">
    <w:abstractNumId w:val="7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46"/>
    <w:rsid w:val="002A2A22"/>
    <w:rsid w:val="00347646"/>
    <w:rsid w:val="007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2965"/>
  <w15:chartTrackingRefBased/>
  <w15:docId w15:val="{E875383E-B34B-47AB-BEA1-1AC2828B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10610</Words>
  <Characters>6049</Characters>
  <Application>Microsoft Office Word</Application>
  <DocSecurity>0</DocSecurity>
  <Lines>50</Lines>
  <Paragraphs>33</Paragraphs>
  <ScaleCrop>false</ScaleCrop>
  <Company/>
  <LinksUpToDate>false</LinksUpToDate>
  <CharactersWithSpaces>16626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2</cp:revision>
  <dcterms:created xsi:type="dcterms:W3CDTF">2025-08-25T11:50:00Z</dcterms:created>
  <dcterms:modified xsi:type="dcterms:W3CDTF">2025-08-25T11:50:00Z</dcterms:modified>
</cp:coreProperties>
</file>